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rPr>
          <w:sz w:val="50"/>
          <w:szCs w:val="50"/>
        </w:rPr>
      </w:pPr>
      <w:bookmarkStart w:colFirst="0" w:colLast="0" w:name="_a36iybolzdn" w:id="0"/>
      <w:bookmarkEnd w:id="0"/>
      <w:r w:rsidDel="00000000" w:rsidR="00000000" w:rsidRPr="00000000">
        <w:rPr>
          <w:sz w:val="50"/>
          <w:szCs w:val="50"/>
          <w:rtl w:val="0"/>
        </w:rPr>
        <w:t xml:space="preserve">Musical Trees PruneNodes() Worksheet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color w:val="222222"/>
          <w:sz w:val="24"/>
          <w:szCs w:val="24"/>
        </w:rPr>
      </w:pPr>
      <w:r w:rsidDel="00000000" w:rsidR="00000000" w:rsidRPr="00000000">
        <w:rPr>
          <w:rtl w:val="0"/>
        </w:rPr>
        <w:t xml:space="preserve">The </w:t>
      </w:r>
      <w:r w:rsidDel="00000000" w:rsidR="00000000" w:rsidRPr="00000000">
        <w:rPr>
          <w:b w:val="1"/>
          <w:bCs w:val="1"/>
          <w:color w:val="333333"/>
          <w:sz w:val="24"/>
          <w:szCs w:val="24"/>
          <w:rtl w:val="0"/>
        </w:rPr>
        <w:t xml:space="preserve">MusicalTree::PruneNodes()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 function removes nodes from the tree whose motif evaluates below a given fitness threshold. There are a few distinct cases to handle: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color w:val="222222"/>
          <w:sz w:val="24"/>
          <w:szCs w:val="24"/>
          <w:rtl w:val="0"/>
        </w:rPr>
        <w:t xml:space="preserve">Single-node tree: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 If the node to prune is the only node in the tree, do nothing.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color w:val="222222"/>
          <w:sz w:val="24"/>
          <w:szCs w:val="24"/>
          <w:rtl w:val="0"/>
        </w:rPr>
        <w:t xml:space="preserve">Leaf node: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 If the node to prune has no children, remove it from the tree.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color w:val="222222"/>
          <w:sz w:val="24"/>
          <w:szCs w:val="24"/>
          <w:rtl w:val="0"/>
        </w:rPr>
        <w:t xml:space="preserve">Internal node with children: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 If the node to prune has children,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Recursively prune all of its descendants that also fall below the threshold.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If, after pruning, the node still has children, rotate its </w:t>
      </w:r>
      <w:r w:rsidDel="00000000" w:rsidR="00000000" w:rsidRPr="00000000">
        <w:rPr>
          <w:i w:val="1"/>
          <w:iCs w:val="1"/>
          <w:color w:val="222222"/>
          <w:sz w:val="24"/>
          <w:szCs w:val="24"/>
          <w:rtl w:val="0"/>
        </w:rPr>
        <w:t xml:space="preserve">most recently added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 child up to take its place.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spacing w:after="240" w:before="0" w:beforeAutospacing="0" w:lineRule="auto"/>
        <w:ind w:left="2160" w:hanging="360"/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When rotating, merge the child’s children with the current node’s remaining children, and reassign the parent pointers appropriately.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Activity:</w:t>
      </w:r>
      <w:r w:rsidDel="00000000" w:rsidR="00000000" w:rsidRPr="00000000">
        <w:rPr>
          <w:sz w:val="24"/>
          <w:szCs w:val="24"/>
          <w:rtl w:val="0"/>
        </w:rPr>
        <w:t xml:space="preserve"> For each of the three above cases, draw out a before and after tree that shows each case in action. Assume the pruning happens at a threshold of 50. See the specifications for two examples. Once you are done, share your trees with a partner to see if they agree with the examples and their results. Keep these examples in mind while you are programming and testing the function!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00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00"/>
        <w:gridCol w:w="5000"/>
        <w:tblGridChange w:id="0">
          <w:tblGrid>
            <w:gridCol w:w="5000"/>
            <w:gridCol w:w="50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Before Pruning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After Pruning with Threshold 50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00"/>
        <w:gridCol w:w="5000"/>
        <w:tblGridChange w:id="0">
          <w:tblGrid>
            <w:gridCol w:w="5000"/>
            <w:gridCol w:w="50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Before Pruning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After Pruning with Threshold 50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00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000"/>
        <w:gridCol w:w="5000"/>
        <w:tblGridChange w:id="0">
          <w:tblGrid>
            <w:gridCol w:w="5000"/>
            <w:gridCol w:w="50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Before Pruning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After Pruning with Threshold 50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rPr/>
    </w:pPr>
    <w:r w:rsidDel="00000000" w:rsidR="00000000" w:rsidRPr="00000000">
      <w:rPr/>
      <w:drawing>
        <wp:inline distB="114300" distT="114300" distL="114300" distR="114300">
          <wp:extent cx="738188" cy="258274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38188" cy="258274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t xml:space="preserve"> Created by Dr. Jule Schatz at the University of Illinois Urbana-Champaign.</w:t>
    </w:r>
  </w:p>
  <w:p w:rsidR="00000000" w:rsidDel="00000000" w:rsidP="00000000" w:rsidRDefault="00000000" w:rsidRPr="00000000" w14:paraId="00000052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0">
    <w:pPr>
      <w:spacing w:line="24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color w:val="222222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color w:val="222222"/>
        <w:sz w:val="24"/>
        <w:szCs w:val="24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Arial" w:cs="Arial" w:eastAsia="Arial" w:hAnsi="Arial"/>
        <w:b w:val="0"/>
        <w:bCs w:val="0"/>
        <w:i w:val="0"/>
        <w:iCs w:val="0"/>
        <w:smallCaps w:val="0"/>
        <w:color w:val="222222"/>
        <w:sz w:val="24"/>
        <w:szCs w:val="24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